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35"/>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5660"/>
        <w:gridCol w:w="753"/>
        <w:gridCol w:w="4236"/>
      </w:tblGrid>
      <w:tr>
        <w:trPr>
          <w:trHeight w:val="558"/>
        </w:trPr>
        <w:tc>
          <w:tcPr>
            <w:tcW w:w="4839" w:type="dxa"/>
            <w:shd w:val="clear" w:color="auto" w:fill="D9D9D9" w:themeFill="background1" w:themeFillShade="D9"/>
          </w:tcPr>
          <w:p>
            <w:pPr>
              <w:pStyle w:val="NoSpacing"/>
              <w:rPr>
                <w:b/>
                <w:u w:val="single"/>
              </w:rPr>
            </w:pPr>
            <w:r>
              <w:rPr>
                <w:b/>
                <w:i/>
                <w:sz w:val="40"/>
                <w:u w:val="single"/>
              </w:rPr>
              <w:t>King Lear</w:t>
            </w:r>
            <w:r>
              <w:rPr>
                <w:b/>
                <w:sz w:val="40"/>
                <w:u w:val="single"/>
              </w:rPr>
              <w:t xml:space="preserve">  </w:t>
            </w:r>
            <w:r>
              <w:rPr>
                <w:u w:val="single"/>
              </w:rPr>
              <w:t>by William Shakespeare</w:t>
            </w:r>
          </w:p>
        </w:tc>
        <w:tc>
          <w:tcPr>
            <w:tcW w:w="5660" w:type="dxa"/>
            <w:shd w:val="clear" w:color="auto" w:fill="D9D9D9" w:themeFill="background1" w:themeFillShade="D9"/>
          </w:tcPr>
          <w:p>
            <w:pPr>
              <w:pStyle w:val="NoSpacing"/>
              <w:jc w:val="center"/>
              <w:rPr>
                <w:b/>
              </w:rPr>
            </w:pPr>
            <w:r>
              <w:rPr>
                <w:b/>
                <w:sz w:val="28"/>
              </w:rPr>
              <w:t>Key Quotations</w:t>
            </w:r>
          </w:p>
        </w:tc>
        <w:tc>
          <w:tcPr>
            <w:tcW w:w="4989" w:type="dxa"/>
            <w:gridSpan w:val="2"/>
            <w:shd w:val="clear" w:color="auto" w:fill="D9D9D9" w:themeFill="background1" w:themeFillShade="D9"/>
          </w:tcPr>
          <w:p>
            <w:pPr>
              <w:pStyle w:val="NoSpacing"/>
              <w:jc w:val="center"/>
              <w:rPr>
                <w:b/>
              </w:rPr>
            </w:pPr>
            <w:r>
              <w:rPr>
                <w:b/>
                <w:sz w:val="28"/>
              </w:rPr>
              <w:t>Tragic Arc</w:t>
            </w:r>
          </w:p>
        </w:tc>
      </w:tr>
      <w:tr>
        <w:trPr>
          <w:cantSplit/>
          <w:trHeight w:val="312"/>
        </w:trPr>
        <w:tc>
          <w:tcPr>
            <w:tcW w:w="4839" w:type="dxa"/>
            <w:vMerge w:val="restart"/>
            <w:tcBorders>
              <w:bottom w:val="single" w:sz="4" w:space="0" w:color="auto"/>
            </w:tcBorders>
          </w:tcPr>
          <w:p>
            <w:pPr>
              <w:pStyle w:val="NoSpacing"/>
            </w:pPr>
            <w:r>
              <w:t xml:space="preserve">Derived from the myth </w:t>
            </w:r>
            <w:proofErr w:type="spellStart"/>
            <w:r>
              <w:rPr>
                <w:i/>
              </w:rPr>
              <w:t>Leir</w:t>
            </w:r>
            <w:proofErr w:type="spellEnd"/>
            <w:r>
              <w:rPr>
                <w:i/>
              </w:rPr>
              <w:t xml:space="preserve"> of Britain</w:t>
            </w:r>
            <w:r>
              <w:t xml:space="preserve">, </w:t>
            </w:r>
            <w:r>
              <w:rPr>
                <w:i/>
              </w:rPr>
              <w:t>King Lear</w:t>
            </w:r>
            <w:r>
              <w:t xml:space="preserve"> is a Shakespearean tragedy first performed on St Stephen’s Day 1606. It tells the parallel stories of Lear’s betrayal by two of his daughters and subsequent descent into madness and of his kinsman’s the Earl of Gloucester’s betrayal by his illegitimate son and subsequent rescue by his legitimate son.</w:t>
            </w:r>
          </w:p>
        </w:tc>
        <w:tc>
          <w:tcPr>
            <w:tcW w:w="5660" w:type="dxa"/>
            <w:tcBorders>
              <w:bottom w:val="single" w:sz="4" w:space="0" w:color="auto"/>
            </w:tcBorders>
          </w:tcPr>
          <w:p>
            <w:pPr>
              <w:pStyle w:val="NoSpacing"/>
            </w:pPr>
            <w:r>
              <w:t>Lear (1.1): “</w:t>
            </w:r>
            <w:bookmarkStart w:id="0" w:name="1.1.51"/>
            <w:r>
              <w:t>Which of you shall we say doth love us most?</w:t>
            </w:r>
            <w:bookmarkEnd w:id="0"/>
            <w:r>
              <w:t>”</w:t>
            </w:r>
          </w:p>
        </w:tc>
        <w:tc>
          <w:tcPr>
            <w:tcW w:w="753" w:type="dxa"/>
            <w:vMerge w:val="restart"/>
            <w:tcBorders>
              <w:bottom w:val="single" w:sz="4" w:space="0" w:color="auto"/>
            </w:tcBorders>
            <w:textDirection w:val="btLr"/>
          </w:tcPr>
          <w:p>
            <w:pPr>
              <w:ind w:right="113"/>
              <w:jc w:val="center"/>
            </w:pPr>
            <w:r>
              <w:t>Exposition</w:t>
            </w:r>
          </w:p>
        </w:tc>
        <w:tc>
          <w:tcPr>
            <w:tcW w:w="4236" w:type="dxa"/>
            <w:vMerge w:val="restart"/>
          </w:tcPr>
          <w:p>
            <w:pPr>
              <w:pStyle w:val="NoSpacing"/>
            </w:pPr>
            <w:r>
              <w:t xml:space="preserve">Lear invites his daughter’s to profess their  love for him in exchange for greater shares of his kingdom. Regan and </w:t>
            </w:r>
            <w:proofErr w:type="spellStart"/>
            <w:r>
              <w:t>Goneril</w:t>
            </w:r>
            <w:proofErr w:type="spellEnd"/>
            <w:r>
              <w:t xml:space="preserve"> flatter him while Cordelia refuses to speak. Regan and </w:t>
            </w:r>
            <w:proofErr w:type="spellStart"/>
            <w:r>
              <w:t>Goneril</w:t>
            </w:r>
            <w:proofErr w:type="spellEnd"/>
            <w:r>
              <w:t xml:space="preserve"> are each granted half of the Kingdom, while Cordelia is banished</w:t>
            </w:r>
          </w:p>
        </w:tc>
      </w:tr>
      <w:tr>
        <w:trPr>
          <w:cantSplit/>
          <w:trHeight w:val="598"/>
        </w:trPr>
        <w:tc>
          <w:tcPr>
            <w:tcW w:w="4839" w:type="dxa"/>
            <w:vMerge/>
            <w:tcBorders>
              <w:bottom w:val="single" w:sz="4" w:space="0" w:color="auto"/>
            </w:tcBorders>
          </w:tcPr>
          <w:p>
            <w:pPr>
              <w:pStyle w:val="NoSpacing"/>
            </w:pPr>
          </w:p>
        </w:tc>
        <w:tc>
          <w:tcPr>
            <w:tcW w:w="5660" w:type="dxa"/>
            <w:tcBorders>
              <w:bottom w:val="single" w:sz="4" w:space="0" w:color="auto"/>
            </w:tcBorders>
          </w:tcPr>
          <w:p>
            <w:pPr>
              <w:pStyle w:val="NoSpacing"/>
            </w:pPr>
            <w:proofErr w:type="spellStart"/>
            <w:r>
              <w:t>Goneril</w:t>
            </w:r>
            <w:proofErr w:type="spellEnd"/>
            <w:r>
              <w:t xml:space="preserve"> (1.1): “</w:t>
            </w:r>
            <w:bookmarkStart w:id="1" w:name="1.1.55"/>
            <w:r>
              <w:t>Sir, I love you more than words can wield the matter</w:t>
            </w:r>
            <w:bookmarkEnd w:id="1"/>
            <w:r>
              <w:t>”.</w:t>
            </w:r>
          </w:p>
        </w:tc>
        <w:tc>
          <w:tcPr>
            <w:tcW w:w="753" w:type="dxa"/>
            <w:vMerge/>
            <w:tcBorders>
              <w:bottom w:val="single" w:sz="4" w:space="0" w:color="auto"/>
            </w:tcBorders>
            <w:textDirection w:val="btLr"/>
          </w:tcPr>
          <w:p>
            <w:pPr>
              <w:ind w:right="113"/>
              <w:jc w:val="center"/>
            </w:pPr>
          </w:p>
        </w:tc>
        <w:tc>
          <w:tcPr>
            <w:tcW w:w="4236" w:type="dxa"/>
            <w:vMerge/>
          </w:tcPr>
          <w:p>
            <w:pPr>
              <w:pStyle w:val="NoSpacing"/>
            </w:pPr>
          </w:p>
        </w:tc>
      </w:tr>
      <w:tr>
        <w:trPr>
          <w:cantSplit/>
          <w:trHeight w:val="285"/>
        </w:trPr>
        <w:tc>
          <w:tcPr>
            <w:tcW w:w="4839" w:type="dxa"/>
            <w:vMerge/>
            <w:tcBorders>
              <w:bottom w:val="single" w:sz="4" w:space="0" w:color="auto"/>
            </w:tcBorders>
          </w:tcPr>
          <w:p>
            <w:pPr>
              <w:pStyle w:val="NoSpacing"/>
            </w:pPr>
          </w:p>
        </w:tc>
        <w:tc>
          <w:tcPr>
            <w:tcW w:w="5660" w:type="dxa"/>
            <w:tcBorders>
              <w:bottom w:val="single" w:sz="4" w:space="0" w:color="auto"/>
            </w:tcBorders>
          </w:tcPr>
          <w:p>
            <w:pPr>
              <w:pStyle w:val="NoSpacing"/>
            </w:pPr>
            <w:bookmarkStart w:id="2" w:name="1.1.94"/>
            <w:r>
              <w:t>Cordelia (1.1): “I cannot heave</w:t>
            </w:r>
            <w:bookmarkEnd w:id="2"/>
            <w:r>
              <w:t xml:space="preserve"> / </w:t>
            </w:r>
            <w:bookmarkStart w:id="3" w:name="1.1.95"/>
            <w:r>
              <w:t>My heart into my mouth</w:t>
            </w:r>
            <w:bookmarkEnd w:id="3"/>
            <w:r>
              <w:t>”.</w:t>
            </w:r>
          </w:p>
        </w:tc>
        <w:tc>
          <w:tcPr>
            <w:tcW w:w="753" w:type="dxa"/>
            <w:vMerge/>
            <w:tcBorders>
              <w:bottom w:val="single" w:sz="4" w:space="0" w:color="auto"/>
            </w:tcBorders>
            <w:textDirection w:val="btLr"/>
          </w:tcPr>
          <w:p>
            <w:pPr>
              <w:ind w:right="113"/>
              <w:jc w:val="center"/>
            </w:pPr>
          </w:p>
        </w:tc>
        <w:tc>
          <w:tcPr>
            <w:tcW w:w="4236" w:type="dxa"/>
            <w:vMerge/>
          </w:tcPr>
          <w:p>
            <w:pPr>
              <w:pStyle w:val="NoSpacing"/>
            </w:pPr>
          </w:p>
        </w:tc>
      </w:tr>
      <w:tr>
        <w:trPr>
          <w:cantSplit/>
          <w:trHeight w:val="380"/>
        </w:trPr>
        <w:tc>
          <w:tcPr>
            <w:tcW w:w="4839" w:type="dxa"/>
            <w:vMerge/>
            <w:tcBorders>
              <w:bottom w:val="single" w:sz="4" w:space="0" w:color="auto"/>
            </w:tcBorders>
          </w:tcPr>
          <w:p>
            <w:pPr>
              <w:pStyle w:val="NoSpacing"/>
            </w:pPr>
          </w:p>
        </w:tc>
        <w:tc>
          <w:tcPr>
            <w:tcW w:w="5660" w:type="dxa"/>
            <w:tcBorders>
              <w:bottom w:val="single" w:sz="4" w:space="0" w:color="auto"/>
            </w:tcBorders>
          </w:tcPr>
          <w:p>
            <w:pPr>
              <w:pStyle w:val="NoSpacing"/>
            </w:pPr>
            <w:r>
              <w:t>Edmund (1.2): “Now, gods, stand up for bastards!"</w:t>
            </w:r>
          </w:p>
        </w:tc>
        <w:tc>
          <w:tcPr>
            <w:tcW w:w="753" w:type="dxa"/>
            <w:vMerge/>
            <w:tcBorders>
              <w:bottom w:val="single" w:sz="4" w:space="0" w:color="auto"/>
            </w:tcBorders>
            <w:textDirection w:val="btLr"/>
          </w:tcPr>
          <w:p>
            <w:pPr>
              <w:ind w:right="113"/>
              <w:jc w:val="center"/>
            </w:pPr>
          </w:p>
        </w:tc>
        <w:tc>
          <w:tcPr>
            <w:tcW w:w="4236" w:type="dxa"/>
            <w:vMerge/>
            <w:tcBorders>
              <w:bottom w:val="single" w:sz="4" w:space="0" w:color="auto"/>
            </w:tcBorders>
          </w:tcPr>
          <w:p>
            <w:pPr>
              <w:pStyle w:val="NoSpacing"/>
            </w:pPr>
          </w:p>
        </w:tc>
      </w:tr>
      <w:tr>
        <w:trPr>
          <w:trHeight w:val="502"/>
        </w:trPr>
        <w:tc>
          <w:tcPr>
            <w:tcW w:w="4839" w:type="dxa"/>
            <w:vMerge/>
          </w:tcPr>
          <w:p>
            <w:pPr>
              <w:pStyle w:val="NoSpacing"/>
            </w:pPr>
          </w:p>
        </w:tc>
        <w:tc>
          <w:tcPr>
            <w:tcW w:w="5660" w:type="dxa"/>
          </w:tcPr>
          <w:p>
            <w:pPr>
              <w:pStyle w:val="NoSpacing"/>
              <w:rPr>
                <w:lang w:val="en"/>
              </w:rPr>
            </w:pPr>
            <w:r>
              <w:rPr>
                <w:lang w:val="en"/>
              </w:rPr>
              <w:t>Lear (1.4): "How sharper than a serpent's tooth it is / To have a thankless child."</w:t>
            </w:r>
          </w:p>
        </w:tc>
        <w:tc>
          <w:tcPr>
            <w:tcW w:w="753" w:type="dxa"/>
            <w:vMerge/>
            <w:textDirection w:val="btLr"/>
          </w:tcPr>
          <w:p>
            <w:pPr>
              <w:ind w:right="113"/>
              <w:jc w:val="center"/>
            </w:pPr>
          </w:p>
        </w:tc>
        <w:tc>
          <w:tcPr>
            <w:tcW w:w="4236" w:type="dxa"/>
          </w:tcPr>
          <w:p>
            <w:pPr>
              <w:pStyle w:val="NoSpacing"/>
            </w:pPr>
            <w:r>
              <w:t>Edmund tricks his father into legitimatising him and disinheriting Edgar.</w:t>
            </w:r>
          </w:p>
        </w:tc>
      </w:tr>
      <w:tr>
        <w:trPr>
          <w:trHeight w:val="285"/>
        </w:trPr>
        <w:tc>
          <w:tcPr>
            <w:tcW w:w="4839" w:type="dxa"/>
            <w:shd w:val="clear" w:color="auto" w:fill="D9D9D9" w:themeFill="background1" w:themeFillShade="D9"/>
          </w:tcPr>
          <w:p>
            <w:pPr>
              <w:pStyle w:val="NoSpacing"/>
              <w:jc w:val="center"/>
            </w:pPr>
            <w:r>
              <w:rPr>
                <w:b/>
                <w:sz w:val="28"/>
              </w:rPr>
              <w:t>Key Characters</w:t>
            </w:r>
          </w:p>
        </w:tc>
        <w:tc>
          <w:tcPr>
            <w:tcW w:w="5660" w:type="dxa"/>
            <w:vMerge w:val="restart"/>
          </w:tcPr>
          <w:p>
            <w:pPr>
              <w:pStyle w:val="NoSpacing"/>
            </w:pPr>
            <w:r>
              <w:rPr>
                <w:lang w:val="en"/>
              </w:rPr>
              <w:t>Lear (3.2)</w:t>
            </w:r>
            <w:r>
              <w:t>:"Blow winds, and crack your cheeks! Rage, blow!"</w:t>
            </w:r>
          </w:p>
          <w:p>
            <w:pPr>
              <w:pStyle w:val="NoSpacing"/>
            </w:pPr>
            <w:r>
              <w:t>“I am a man / More sinned against than sinning”.</w:t>
            </w:r>
          </w:p>
        </w:tc>
        <w:tc>
          <w:tcPr>
            <w:tcW w:w="753" w:type="dxa"/>
            <w:vMerge w:val="restart"/>
            <w:textDirection w:val="btLr"/>
          </w:tcPr>
          <w:p>
            <w:pPr>
              <w:ind w:left="113" w:right="113"/>
              <w:jc w:val="center"/>
            </w:pPr>
            <w:r>
              <w:t>Building Action</w:t>
            </w:r>
          </w:p>
        </w:tc>
        <w:tc>
          <w:tcPr>
            <w:tcW w:w="4236" w:type="dxa"/>
            <w:vMerge w:val="restart"/>
          </w:tcPr>
          <w:p>
            <w:pPr>
              <w:pStyle w:val="NoSpacing"/>
            </w:pPr>
            <w:r>
              <w:t xml:space="preserve">Lear is hounded out of both his daughters’ households. He walks away onto the heath accompanied only by his fool and by Kent (a nobleman travelling in disguise). </w:t>
            </w:r>
          </w:p>
        </w:tc>
      </w:tr>
      <w:tr>
        <w:trPr>
          <w:trHeight w:val="516"/>
        </w:trPr>
        <w:tc>
          <w:tcPr>
            <w:tcW w:w="4839" w:type="dxa"/>
            <w:vMerge w:val="restart"/>
          </w:tcPr>
          <w:p>
            <w:pPr>
              <w:pStyle w:val="NoSpacing"/>
              <w:rPr>
                <w:b/>
                <w:sz w:val="28"/>
              </w:rPr>
            </w:pPr>
            <w:r>
              <w:t xml:space="preserve">Lear – The elderly King of Britain. Lear had planned to divide his kingdom between his three daughter but ends up giving it to just two after they profess their great love of him. He eventually reunites with Cordelia, having been betrayed by Regan and </w:t>
            </w:r>
            <w:proofErr w:type="spellStart"/>
            <w:r>
              <w:t>Goneril</w:t>
            </w:r>
            <w:proofErr w:type="spellEnd"/>
            <w:r>
              <w:t xml:space="preserve"> but not before he descends into madness.</w:t>
            </w:r>
          </w:p>
        </w:tc>
        <w:tc>
          <w:tcPr>
            <w:tcW w:w="5660" w:type="dxa"/>
            <w:vMerge/>
          </w:tcPr>
          <w:p>
            <w:pPr>
              <w:pStyle w:val="NoSpacing"/>
              <w:rPr>
                <w:lang w:val="en"/>
              </w:rPr>
            </w:pPr>
          </w:p>
        </w:tc>
        <w:tc>
          <w:tcPr>
            <w:tcW w:w="753" w:type="dxa"/>
            <w:vMerge/>
            <w:textDirection w:val="btLr"/>
          </w:tcPr>
          <w:p>
            <w:pPr>
              <w:ind w:left="113" w:right="113"/>
            </w:pPr>
          </w:p>
        </w:tc>
        <w:tc>
          <w:tcPr>
            <w:tcW w:w="4236" w:type="dxa"/>
            <w:vMerge/>
          </w:tcPr>
          <w:p>
            <w:pPr>
              <w:pStyle w:val="NoSpacing"/>
            </w:pPr>
          </w:p>
        </w:tc>
      </w:tr>
      <w:tr>
        <w:trPr>
          <w:trHeight w:val="342"/>
        </w:trPr>
        <w:tc>
          <w:tcPr>
            <w:tcW w:w="4839" w:type="dxa"/>
            <w:vMerge/>
            <w:shd w:val="clear" w:color="auto" w:fill="auto"/>
          </w:tcPr>
          <w:p>
            <w:pPr>
              <w:pStyle w:val="NoSpacing"/>
              <w:rPr>
                <w:b/>
                <w:sz w:val="28"/>
              </w:rPr>
            </w:pPr>
          </w:p>
        </w:tc>
        <w:tc>
          <w:tcPr>
            <w:tcW w:w="5660" w:type="dxa"/>
          </w:tcPr>
          <w:p>
            <w:pPr>
              <w:pStyle w:val="NoSpacing"/>
            </w:pPr>
            <w:r>
              <w:t>Fool (3.2): "Here's a night pities neither wise men nor fools."</w:t>
            </w:r>
          </w:p>
        </w:tc>
        <w:tc>
          <w:tcPr>
            <w:tcW w:w="753" w:type="dxa"/>
            <w:vMerge/>
            <w:textDirection w:val="btLr"/>
          </w:tcPr>
          <w:p>
            <w:pPr>
              <w:ind w:left="113" w:right="113"/>
            </w:pPr>
          </w:p>
        </w:tc>
        <w:tc>
          <w:tcPr>
            <w:tcW w:w="4236" w:type="dxa"/>
            <w:vMerge/>
          </w:tcPr>
          <w:p>
            <w:pPr>
              <w:pStyle w:val="NoSpacing"/>
            </w:pPr>
          </w:p>
        </w:tc>
      </w:tr>
      <w:tr>
        <w:trPr>
          <w:trHeight w:val="298"/>
        </w:trPr>
        <w:tc>
          <w:tcPr>
            <w:tcW w:w="4839" w:type="dxa"/>
            <w:vMerge/>
            <w:shd w:val="clear" w:color="auto" w:fill="auto"/>
          </w:tcPr>
          <w:p>
            <w:pPr>
              <w:pStyle w:val="NoSpacing"/>
              <w:rPr>
                <w:b/>
                <w:sz w:val="28"/>
              </w:rPr>
            </w:pPr>
          </w:p>
        </w:tc>
        <w:tc>
          <w:tcPr>
            <w:tcW w:w="5660" w:type="dxa"/>
          </w:tcPr>
          <w:p>
            <w:pPr>
              <w:pStyle w:val="NoSpacing"/>
            </w:pPr>
            <w:r>
              <w:rPr>
                <w:lang w:val="en"/>
              </w:rPr>
              <w:t>Edmund (3.3): "The younger rises when the old doth fall."</w:t>
            </w:r>
          </w:p>
        </w:tc>
        <w:tc>
          <w:tcPr>
            <w:tcW w:w="753" w:type="dxa"/>
            <w:vMerge/>
            <w:textDirection w:val="btLr"/>
          </w:tcPr>
          <w:p>
            <w:pPr>
              <w:ind w:left="113" w:right="113"/>
            </w:pPr>
          </w:p>
        </w:tc>
        <w:tc>
          <w:tcPr>
            <w:tcW w:w="4236" w:type="dxa"/>
            <w:vMerge w:val="restart"/>
          </w:tcPr>
          <w:p>
            <w:pPr>
              <w:pStyle w:val="NoSpacing"/>
            </w:pPr>
            <w:r>
              <w:t>Hearing of the sisters’ treachery, Gloucester goes to help Lear. His son, Edgar is also on the heath disguised as a beggar (Poor Tom).</w:t>
            </w:r>
          </w:p>
        </w:tc>
      </w:tr>
      <w:tr>
        <w:trPr>
          <w:trHeight w:val="248"/>
        </w:trPr>
        <w:tc>
          <w:tcPr>
            <w:tcW w:w="4839" w:type="dxa"/>
            <w:vMerge/>
            <w:shd w:val="clear" w:color="auto" w:fill="auto"/>
          </w:tcPr>
          <w:p>
            <w:pPr>
              <w:pStyle w:val="NoSpacing"/>
              <w:rPr>
                <w:b/>
                <w:sz w:val="28"/>
              </w:rPr>
            </w:pPr>
          </w:p>
        </w:tc>
        <w:tc>
          <w:tcPr>
            <w:tcW w:w="5660" w:type="dxa"/>
            <w:tcBorders>
              <w:bottom w:val="single" w:sz="4" w:space="0" w:color="auto"/>
            </w:tcBorders>
          </w:tcPr>
          <w:p>
            <w:pPr>
              <w:pStyle w:val="NoSpacing"/>
              <w:rPr>
                <w:lang w:val="en"/>
              </w:rPr>
            </w:pPr>
            <w:r>
              <w:rPr>
                <w:lang w:val="en"/>
              </w:rPr>
              <w:t xml:space="preserve">Edgar (4.3): "The younger rises when the old doth fall." </w:t>
            </w:r>
          </w:p>
        </w:tc>
        <w:tc>
          <w:tcPr>
            <w:tcW w:w="753" w:type="dxa"/>
            <w:vMerge/>
            <w:textDirection w:val="btLr"/>
          </w:tcPr>
          <w:p>
            <w:pPr>
              <w:ind w:left="113" w:right="113"/>
            </w:pPr>
          </w:p>
        </w:tc>
        <w:tc>
          <w:tcPr>
            <w:tcW w:w="4236" w:type="dxa"/>
            <w:vMerge/>
          </w:tcPr>
          <w:p>
            <w:pPr>
              <w:pStyle w:val="NoSpacing"/>
            </w:pPr>
          </w:p>
        </w:tc>
      </w:tr>
      <w:tr>
        <w:trPr>
          <w:trHeight w:val="342"/>
        </w:trPr>
        <w:tc>
          <w:tcPr>
            <w:tcW w:w="4839" w:type="dxa"/>
            <w:vMerge/>
            <w:tcBorders>
              <w:bottom w:val="single" w:sz="4" w:space="0" w:color="auto"/>
            </w:tcBorders>
            <w:shd w:val="clear" w:color="auto" w:fill="auto"/>
          </w:tcPr>
          <w:p>
            <w:pPr>
              <w:pStyle w:val="NoSpacing"/>
              <w:rPr>
                <w:b/>
                <w:sz w:val="28"/>
              </w:rPr>
            </w:pPr>
          </w:p>
        </w:tc>
        <w:tc>
          <w:tcPr>
            <w:tcW w:w="5660" w:type="dxa"/>
          </w:tcPr>
          <w:p>
            <w:pPr>
              <w:pStyle w:val="NoSpacing"/>
              <w:rPr>
                <w:lang w:val="en"/>
              </w:rPr>
            </w:pPr>
            <w:r>
              <w:rPr>
                <w:lang w:val="en"/>
              </w:rPr>
              <w:t>Lear (4.7): "I am a very foolish, fond old man."</w:t>
            </w:r>
          </w:p>
        </w:tc>
        <w:tc>
          <w:tcPr>
            <w:tcW w:w="753" w:type="dxa"/>
            <w:vMerge/>
            <w:tcBorders>
              <w:bottom w:val="single" w:sz="4" w:space="0" w:color="auto"/>
            </w:tcBorders>
            <w:textDirection w:val="btLr"/>
          </w:tcPr>
          <w:p>
            <w:pPr>
              <w:ind w:left="113" w:right="113"/>
            </w:pPr>
          </w:p>
        </w:tc>
        <w:tc>
          <w:tcPr>
            <w:tcW w:w="4236" w:type="dxa"/>
            <w:vMerge/>
            <w:tcBorders>
              <w:bottom w:val="single" w:sz="4" w:space="0" w:color="auto"/>
            </w:tcBorders>
          </w:tcPr>
          <w:p>
            <w:pPr>
              <w:pStyle w:val="NoSpacing"/>
            </w:pPr>
          </w:p>
        </w:tc>
      </w:tr>
      <w:tr>
        <w:trPr>
          <w:trHeight w:val="1086"/>
        </w:trPr>
        <w:tc>
          <w:tcPr>
            <w:tcW w:w="4839" w:type="dxa"/>
            <w:vMerge w:val="restart"/>
            <w:shd w:val="clear" w:color="auto" w:fill="auto"/>
          </w:tcPr>
          <w:p>
            <w:pPr>
              <w:pStyle w:val="NoSpacing"/>
            </w:pPr>
            <w:r>
              <w:t>Cordelia – Lear’s favourite daughter. Unable to put her love for her father into words, Cordelia is disinherited then married to the King of France. She fights to save her father and they are briefly reconciled before she is hanged.</w:t>
            </w:r>
          </w:p>
        </w:tc>
        <w:tc>
          <w:tcPr>
            <w:tcW w:w="5660" w:type="dxa"/>
          </w:tcPr>
          <w:p>
            <w:pPr>
              <w:pStyle w:val="NoSpacing"/>
              <w:rPr>
                <w:lang w:val="en"/>
              </w:rPr>
            </w:pPr>
            <w:r>
              <w:rPr>
                <w:lang w:val="en"/>
              </w:rPr>
              <w:t>Lear (5.3): "No, no, no life?</w:t>
            </w:r>
            <w:r>
              <w:rPr>
                <w:lang w:val="en"/>
              </w:rPr>
              <w:br/>
              <w:t>Why should a dog, a horse, a rat have life,</w:t>
            </w:r>
            <w:r>
              <w:rPr>
                <w:lang w:val="en"/>
              </w:rPr>
              <w:br/>
              <w:t xml:space="preserve">And thou no breath at all? </w:t>
            </w:r>
            <w:proofErr w:type="spellStart"/>
            <w:r>
              <w:rPr>
                <w:lang w:val="en"/>
              </w:rPr>
              <w:t>Thou'lt</w:t>
            </w:r>
            <w:proofErr w:type="spellEnd"/>
            <w:r>
              <w:rPr>
                <w:lang w:val="en"/>
              </w:rPr>
              <w:t xml:space="preserve"> come no more,</w:t>
            </w:r>
            <w:r>
              <w:rPr>
                <w:lang w:val="en"/>
              </w:rPr>
              <w:br/>
              <w:t>Never, never, never, never, never."</w:t>
            </w:r>
          </w:p>
        </w:tc>
        <w:tc>
          <w:tcPr>
            <w:tcW w:w="753" w:type="dxa"/>
            <w:vMerge w:val="restart"/>
            <w:textDirection w:val="btLr"/>
          </w:tcPr>
          <w:p>
            <w:pPr>
              <w:jc w:val="center"/>
            </w:pPr>
            <w:r>
              <w:t>Climax</w:t>
            </w:r>
            <w:bookmarkStart w:id="4" w:name="_GoBack"/>
            <w:bookmarkEnd w:id="4"/>
          </w:p>
        </w:tc>
        <w:tc>
          <w:tcPr>
            <w:tcW w:w="4236" w:type="dxa"/>
            <w:vMerge w:val="restart"/>
          </w:tcPr>
          <w:p>
            <w:pPr>
              <w:pStyle w:val="NoSpacing"/>
            </w:pPr>
            <w:r>
              <w:t>Gloucester is blinded as punishment for trying to help Lear. He is turned out to wander the heath where he is met by his (still disguised) son Edgar and led to Dover, where Lear has travelled.</w:t>
            </w:r>
          </w:p>
        </w:tc>
      </w:tr>
      <w:tr>
        <w:trPr>
          <w:trHeight w:val="272"/>
        </w:trPr>
        <w:tc>
          <w:tcPr>
            <w:tcW w:w="4839" w:type="dxa"/>
            <w:vMerge/>
            <w:tcBorders>
              <w:bottom w:val="single" w:sz="4" w:space="0" w:color="auto"/>
            </w:tcBorders>
            <w:shd w:val="clear" w:color="auto" w:fill="auto"/>
          </w:tcPr>
          <w:p>
            <w:pPr>
              <w:pStyle w:val="NoSpacing"/>
            </w:pPr>
          </w:p>
        </w:tc>
        <w:tc>
          <w:tcPr>
            <w:tcW w:w="5660" w:type="dxa"/>
            <w:shd w:val="clear" w:color="auto" w:fill="D9D9D9" w:themeFill="background1" w:themeFillShade="D9"/>
          </w:tcPr>
          <w:p>
            <w:pPr>
              <w:pStyle w:val="NoSpacing"/>
              <w:jc w:val="center"/>
              <w:rPr>
                <w:lang w:val="en"/>
              </w:rPr>
            </w:pPr>
            <w:r>
              <w:rPr>
                <w:b/>
                <w:sz w:val="28"/>
                <w:lang w:val="en"/>
              </w:rPr>
              <w:t>Relevant Concepts and Terminology</w:t>
            </w:r>
          </w:p>
        </w:tc>
        <w:tc>
          <w:tcPr>
            <w:tcW w:w="753" w:type="dxa"/>
            <w:vMerge/>
            <w:textDirection w:val="btLr"/>
          </w:tcPr>
          <w:p>
            <w:pPr>
              <w:jc w:val="center"/>
            </w:pPr>
          </w:p>
        </w:tc>
        <w:tc>
          <w:tcPr>
            <w:tcW w:w="4236" w:type="dxa"/>
            <w:vMerge/>
          </w:tcPr>
          <w:p>
            <w:pPr>
              <w:pStyle w:val="NoSpacing"/>
            </w:pPr>
          </w:p>
        </w:tc>
      </w:tr>
      <w:tr>
        <w:trPr>
          <w:trHeight w:val="806"/>
        </w:trPr>
        <w:tc>
          <w:tcPr>
            <w:tcW w:w="4839" w:type="dxa"/>
            <w:shd w:val="clear" w:color="auto" w:fill="auto"/>
          </w:tcPr>
          <w:p>
            <w:pPr>
              <w:pStyle w:val="NoSpacing"/>
            </w:pPr>
            <w:r>
              <w:t xml:space="preserve">Regan and </w:t>
            </w:r>
            <w:proofErr w:type="spellStart"/>
            <w:r>
              <w:t>Goneril</w:t>
            </w:r>
            <w:proofErr w:type="spellEnd"/>
            <w:r>
              <w:t xml:space="preserve"> – Lear’s other daughters. They earn his favour by exaggeratedly professing their love for him. Then they betray him.</w:t>
            </w:r>
          </w:p>
        </w:tc>
        <w:tc>
          <w:tcPr>
            <w:tcW w:w="5660" w:type="dxa"/>
            <w:vMerge w:val="restart"/>
            <w:tcBorders>
              <w:bottom w:val="single" w:sz="4" w:space="0" w:color="auto"/>
            </w:tcBorders>
            <w:shd w:val="clear" w:color="auto" w:fill="auto"/>
          </w:tcPr>
          <w:p>
            <w:pPr>
              <w:pStyle w:val="NoSpacing"/>
              <w:jc w:val="both"/>
              <w:rPr>
                <w:lang w:val="en"/>
              </w:rPr>
            </w:pPr>
            <w:proofErr w:type="spellStart"/>
            <w:r>
              <w:rPr>
                <w:lang w:val="en"/>
              </w:rPr>
              <w:t>Storge</w:t>
            </w:r>
            <w:proofErr w:type="spellEnd"/>
            <w:r>
              <w:rPr>
                <w:lang w:val="en"/>
              </w:rPr>
              <w:t xml:space="preserve"> – The Greek word for love between family members. Of the many types of love identified by the Greeks, </w:t>
            </w:r>
            <w:proofErr w:type="spellStart"/>
            <w:r>
              <w:rPr>
                <w:lang w:val="en"/>
              </w:rPr>
              <w:t>storge</w:t>
            </w:r>
            <w:proofErr w:type="spellEnd"/>
            <w:r>
              <w:rPr>
                <w:lang w:val="en"/>
              </w:rPr>
              <w:t xml:space="preserve"> pays the least attention to those characteristics deemed "valuable" or worthy of love and, as a result, is able to transcend and overlook flaws or slights.</w:t>
            </w:r>
          </w:p>
        </w:tc>
        <w:tc>
          <w:tcPr>
            <w:tcW w:w="753" w:type="dxa"/>
            <w:vMerge/>
            <w:tcBorders>
              <w:bottom w:val="single" w:sz="4" w:space="0" w:color="auto"/>
            </w:tcBorders>
            <w:textDirection w:val="btLr"/>
          </w:tcPr>
          <w:p>
            <w:pPr>
              <w:jc w:val="center"/>
            </w:pPr>
          </w:p>
        </w:tc>
        <w:tc>
          <w:tcPr>
            <w:tcW w:w="4236" w:type="dxa"/>
            <w:tcBorders>
              <w:bottom w:val="single" w:sz="4" w:space="0" w:color="auto"/>
            </w:tcBorders>
          </w:tcPr>
          <w:p>
            <w:pPr>
              <w:pStyle w:val="NoSpacing"/>
              <w:rPr>
                <w:lang w:val="en"/>
              </w:rPr>
            </w:pPr>
            <w:r>
              <w:t xml:space="preserve">Edmund becomes romantically involved with both Regan and </w:t>
            </w:r>
            <w:proofErr w:type="spellStart"/>
            <w:r>
              <w:t>Goneril</w:t>
            </w:r>
            <w:proofErr w:type="spellEnd"/>
            <w:r>
              <w:t xml:space="preserve">. He conspires with </w:t>
            </w:r>
            <w:proofErr w:type="spellStart"/>
            <w:r>
              <w:t>Goneril</w:t>
            </w:r>
            <w:proofErr w:type="spellEnd"/>
            <w:r>
              <w:t xml:space="preserve"> to kill her regretful husband, Albany.</w:t>
            </w:r>
          </w:p>
        </w:tc>
      </w:tr>
      <w:tr>
        <w:trPr>
          <w:trHeight w:val="621"/>
        </w:trPr>
        <w:tc>
          <w:tcPr>
            <w:tcW w:w="4839" w:type="dxa"/>
            <w:vMerge w:val="restart"/>
            <w:shd w:val="clear" w:color="auto" w:fill="auto"/>
          </w:tcPr>
          <w:p>
            <w:pPr>
              <w:pStyle w:val="NoSpacing"/>
            </w:pPr>
            <w:r>
              <w:t>Gloucester – A loyal member of Lear’s court, Gloucester is tricked into disinheriting his legitimate son Edgar. He is later blinded but then saved by his forgiving son.</w:t>
            </w:r>
          </w:p>
        </w:tc>
        <w:tc>
          <w:tcPr>
            <w:tcW w:w="5660" w:type="dxa"/>
            <w:vMerge/>
            <w:tcBorders>
              <w:bottom w:val="single" w:sz="4" w:space="0" w:color="auto"/>
            </w:tcBorders>
            <w:shd w:val="clear" w:color="auto" w:fill="auto"/>
          </w:tcPr>
          <w:p>
            <w:pPr>
              <w:pStyle w:val="NoSpacing"/>
              <w:rPr>
                <w:lang w:val="en"/>
              </w:rPr>
            </w:pPr>
          </w:p>
        </w:tc>
        <w:tc>
          <w:tcPr>
            <w:tcW w:w="753" w:type="dxa"/>
            <w:vMerge/>
            <w:tcBorders>
              <w:bottom w:val="single" w:sz="4" w:space="0" w:color="auto"/>
            </w:tcBorders>
            <w:textDirection w:val="btLr"/>
          </w:tcPr>
          <w:p>
            <w:pPr>
              <w:jc w:val="center"/>
            </w:pPr>
          </w:p>
        </w:tc>
        <w:tc>
          <w:tcPr>
            <w:tcW w:w="4236" w:type="dxa"/>
            <w:tcBorders>
              <w:bottom w:val="single" w:sz="4" w:space="0" w:color="auto"/>
            </w:tcBorders>
          </w:tcPr>
          <w:p>
            <w:pPr>
              <w:pStyle w:val="NoSpacing"/>
            </w:pPr>
            <w:r>
              <w:t>The French Army, led by Cordelia, arrives at Dover.</w:t>
            </w:r>
          </w:p>
        </w:tc>
      </w:tr>
      <w:tr>
        <w:trPr>
          <w:trHeight w:val="421"/>
        </w:trPr>
        <w:tc>
          <w:tcPr>
            <w:tcW w:w="4839" w:type="dxa"/>
            <w:vMerge/>
            <w:shd w:val="clear" w:color="auto" w:fill="auto"/>
          </w:tcPr>
          <w:p>
            <w:pPr>
              <w:pStyle w:val="NoSpacing"/>
            </w:pPr>
          </w:p>
        </w:tc>
        <w:tc>
          <w:tcPr>
            <w:tcW w:w="5660" w:type="dxa"/>
            <w:vMerge w:val="restart"/>
            <w:shd w:val="clear" w:color="auto" w:fill="auto"/>
          </w:tcPr>
          <w:p>
            <w:pPr>
              <w:pStyle w:val="NoSpacing"/>
              <w:jc w:val="both"/>
            </w:pPr>
            <w:r>
              <w:t>Primogeniture – the law which decreed that estates be passed directly from a father to his first-born (legitimate) son.</w:t>
            </w:r>
          </w:p>
        </w:tc>
        <w:tc>
          <w:tcPr>
            <w:tcW w:w="753" w:type="dxa"/>
            <w:vMerge w:val="restart"/>
            <w:textDirection w:val="btLr"/>
          </w:tcPr>
          <w:p>
            <w:pPr>
              <w:jc w:val="center"/>
            </w:pPr>
            <w:r>
              <w:t>Falling Action</w:t>
            </w:r>
          </w:p>
        </w:tc>
        <w:tc>
          <w:tcPr>
            <w:tcW w:w="4236" w:type="dxa"/>
            <w:vMerge w:val="restart"/>
          </w:tcPr>
          <w:p>
            <w:pPr>
              <w:pStyle w:val="NoSpacing"/>
            </w:pPr>
            <w:r>
              <w:rPr>
                <w:lang w:val="en"/>
              </w:rPr>
              <w:t>Lear and Cordelia are briefly reunited before Cordelia is hanged for rising against her sisters. Lear dies because of his grief.</w:t>
            </w:r>
          </w:p>
        </w:tc>
      </w:tr>
      <w:tr>
        <w:trPr>
          <w:trHeight w:val="489"/>
        </w:trPr>
        <w:tc>
          <w:tcPr>
            <w:tcW w:w="4839" w:type="dxa"/>
            <w:vMerge w:val="restart"/>
            <w:shd w:val="clear" w:color="auto" w:fill="auto"/>
          </w:tcPr>
          <w:p>
            <w:pPr>
              <w:pStyle w:val="NoSpacing"/>
            </w:pPr>
            <w:r>
              <w:t xml:space="preserve">Edmund – Gloucester’s illegitimate son, Edmund tricks his father into disinheriting his brother and naming him heir. Later becomes a significant member of Regan and </w:t>
            </w:r>
            <w:proofErr w:type="spellStart"/>
            <w:r>
              <w:t>Goneril’s</w:t>
            </w:r>
            <w:proofErr w:type="spellEnd"/>
            <w:r>
              <w:t xml:space="preserve"> regime.</w:t>
            </w:r>
          </w:p>
        </w:tc>
        <w:tc>
          <w:tcPr>
            <w:tcW w:w="5660" w:type="dxa"/>
            <w:vMerge/>
            <w:shd w:val="clear" w:color="auto" w:fill="auto"/>
          </w:tcPr>
          <w:p>
            <w:pPr>
              <w:pStyle w:val="NoSpacing"/>
              <w:jc w:val="both"/>
            </w:pPr>
          </w:p>
        </w:tc>
        <w:tc>
          <w:tcPr>
            <w:tcW w:w="753" w:type="dxa"/>
            <w:vMerge/>
            <w:tcBorders>
              <w:bottom w:val="single" w:sz="4" w:space="0" w:color="auto"/>
            </w:tcBorders>
            <w:textDirection w:val="btLr"/>
          </w:tcPr>
          <w:p>
            <w:pPr>
              <w:jc w:val="center"/>
            </w:pPr>
          </w:p>
        </w:tc>
        <w:tc>
          <w:tcPr>
            <w:tcW w:w="4236" w:type="dxa"/>
            <w:vMerge/>
          </w:tcPr>
          <w:p>
            <w:pPr>
              <w:pStyle w:val="NoSpacing"/>
              <w:rPr>
                <w:lang w:val="en"/>
              </w:rPr>
            </w:pPr>
          </w:p>
        </w:tc>
      </w:tr>
      <w:tr>
        <w:trPr>
          <w:trHeight w:val="584"/>
        </w:trPr>
        <w:tc>
          <w:tcPr>
            <w:tcW w:w="4839" w:type="dxa"/>
            <w:vMerge/>
          </w:tcPr>
          <w:p>
            <w:pPr>
              <w:pStyle w:val="NoSpacing"/>
            </w:pPr>
          </w:p>
        </w:tc>
        <w:tc>
          <w:tcPr>
            <w:tcW w:w="5660" w:type="dxa"/>
            <w:vMerge w:val="restart"/>
            <w:shd w:val="clear" w:color="auto" w:fill="auto"/>
          </w:tcPr>
          <w:p>
            <w:pPr>
              <w:pStyle w:val="NoSpacing"/>
              <w:jc w:val="both"/>
            </w:pPr>
            <w:r>
              <w:t>Tragedy –  the classification of drama in which a noble protagonist, who is flawed in some way, is placed in a stressful heightened situation. The plots of Shakespearean tragedy focus on the reversal of fortune of the central character(s) which leads to their ruin and ultimately, death.</w:t>
            </w:r>
          </w:p>
        </w:tc>
        <w:tc>
          <w:tcPr>
            <w:tcW w:w="753" w:type="dxa"/>
            <w:vMerge w:val="restart"/>
            <w:textDirection w:val="btLr"/>
          </w:tcPr>
          <w:p>
            <w:pPr>
              <w:jc w:val="center"/>
            </w:pPr>
            <w:r>
              <w:rPr>
                <w:sz w:val="20"/>
                <w:szCs w:val="19"/>
              </w:rPr>
              <w:t>Resolution</w:t>
            </w:r>
          </w:p>
        </w:tc>
        <w:tc>
          <w:tcPr>
            <w:tcW w:w="4236" w:type="dxa"/>
            <w:vMerge w:val="restart"/>
          </w:tcPr>
          <w:p>
            <w:pPr>
              <w:pStyle w:val="NoSpacing"/>
            </w:pPr>
            <w:r>
              <w:t>Albany and Edgar resolve to pick up the pieces, building a new world after the tragic events.</w:t>
            </w:r>
          </w:p>
        </w:tc>
      </w:tr>
      <w:tr>
        <w:trPr>
          <w:trHeight w:val="502"/>
        </w:trPr>
        <w:tc>
          <w:tcPr>
            <w:tcW w:w="4839" w:type="dxa"/>
            <w:tcBorders>
              <w:bottom w:val="single" w:sz="4" w:space="0" w:color="auto"/>
            </w:tcBorders>
          </w:tcPr>
          <w:p>
            <w:pPr>
              <w:pStyle w:val="NoSpacing"/>
            </w:pPr>
            <w:r>
              <w:t>Edgar – Gloucester’s legitimate son, Edgar remains faithful to and ultimately saves his father.</w:t>
            </w:r>
          </w:p>
        </w:tc>
        <w:tc>
          <w:tcPr>
            <w:tcW w:w="5660" w:type="dxa"/>
            <w:vMerge/>
            <w:shd w:val="clear" w:color="auto" w:fill="auto"/>
          </w:tcPr>
          <w:p>
            <w:pPr>
              <w:pStyle w:val="NoSpacing"/>
              <w:jc w:val="right"/>
            </w:pPr>
          </w:p>
        </w:tc>
        <w:tc>
          <w:tcPr>
            <w:tcW w:w="753" w:type="dxa"/>
            <w:vMerge/>
            <w:textDirection w:val="btLr"/>
          </w:tcPr>
          <w:p>
            <w:pPr>
              <w:jc w:val="center"/>
              <w:rPr>
                <w:sz w:val="20"/>
                <w:szCs w:val="19"/>
              </w:rPr>
            </w:pPr>
          </w:p>
        </w:tc>
        <w:tc>
          <w:tcPr>
            <w:tcW w:w="4236" w:type="dxa"/>
            <w:vMerge/>
          </w:tcPr>
          <w:p>
            <w:pPr>
              <w:pStyle w:val="NoSpacing"/>
            </w:pPr>
          </w:p>
        </w:tc>
      </w:tr>
      <w:tr>
        <w:trPr>
          <w:trHeight w:val="269"/>
        </w:trPr>
        <w:tc>
          <w:tcPr>
            <w:tcW w:w="4839" w:type="dxa"/>
          </w:tcPr>
          <w:p>
            <w:pPr>
              <w:pStyle w:val="NoSpacing"/>
            </w:pPr>
            <w:r>
              <w:t>The Fool – Lear’s court jester/ advisor /  protector.</w:t>
            </w:r>
          </w:p>
        </w:tc>
        <w:tc>
          <w:tcPr>
            <w:tcW w:w="5660" w:type="dxa"/>
            <w:vMerge/>
            <w:tcBorders>
              <w:bottom w:val="single" w:sz="4" w:space="0" w:color="auto"/>
            </w:tcBorders>
            <w:shd w:val="clear" w:color="auto" w:fill="auto"/>
          </w:tcPr>
          <w:p>
            <w:pPr>
              <w:pStyle w:val="NoSpacing"/>
              <w:jc w:val="right"/>
            </w:pPr>
          </w:p>
        </w:tc>
        <w:tc>
          <w:tcPr>
            <w:tcW w:w="753" w:type="dxa"/>
            <w:vMerge/>
            <w:tcBorders>
              <w:bottom w:val="single" w:sz="4" w:space="0" w:color="auto"/>
            </w:tcBorders>
            <w:textDirection w:val="btLr"/>
          </w:tcPr>
          <w:p>
            <w:pPr>
              <w:jc w:val="center"/>
              <w:rPr>
                <w:sz w:val="20"/>
                <w:szCs w:val="19"/>
              </w:rPr>
            </w:pPr>
          </w:p>
        </w:tc>
        <w:tc>
          <w:tcPr>
            <w:tcW w:w="4236" w:type="dxa"/>
            <w:vMerge/>
            <w:tcBorders>
              <w:bottom w:val="single" w:sz="4" w:space="0" w:color="auto"/>
            </w:tcBorders>
          </w:tcPr>
          <w:p>
            <w:pPr>
              <w:pStyle w:val="NoSpacing"/>
            </w:pPr>
          </w:p>
        </w:tc>
      </w:tr>
    </w:tbl>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77D4B"/>
    <w:multiLevelType w:val="hybridMultilevel"/>
    <w:tmpl w:val="97C4DBD6"/>
    <w:lvl w:ilvl="0" w:tplc="DB0CE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2466A5"/>
    <w:multiLevelType w:val="hybridMultilevel"/>
    <w:tmpl w:val="194A75C4"/>
    <w:lvl w:ilvl="0" w:tplc="022CC4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21691">
      <w:bodyDiv w:val="1"/>
      <w:marLeft w:val="0"/>
      <w:marRight w:val="0"/>
      <w:marTop w:val="0"/>
      <w:marBottom w:val="0"/>
      <w:divBdr>
        <w:top w:val="none" w:sz="0" w:space="0" w:color="auto"/>
        <w:left w:val="none" w:sz="0" w:space="0" w:color="auto"/>
        <w:bottom w:val="none" w:sz="0" w:space="0" w:color="auto"/>
        <w:right w:val="none" w:sz="0" w:space="0" w:color="auto"/>
      </w:divBdr>
      <w:divsChild>
        <w:div w:id="1818918559">
          <w:marLeft w:val="0"/>
          <w:marRight w:val="0"/>
          <w:marTop w:val="0"/>
          <w:marBottom w:val="0"/>
          <w:divBdr>
            <w:top w:val="none" w:sz="0" w:space="0" w:color="auto"/>
            <w:left w:val="none" w:sz="0" w:space="0" w:color="auto"/>
            <w:bottom w:val="none" w:sz="0" w:space="0" w:color="auto"/>
            <w:right w:val="none" w:sz="0" w:space="0" w:color="auto"/>
          </w:divBdr>
          <w:divsChild>
            <w:div w:id="66615357">
              <w:marLeft w:val="0"/>
              <w:marRight w:val="0"/>
              <w:marTop w:val="0"/>
              <w:marBottom w:val="0"/>
              <w:divBdr>
                <w:top w:val="none" w:sz="0" w:space="0" w:color="auto"/>
                <w:left w:val="none" w:sz="0" w:space="0" w:color="auto"/>
                <w:bottom w:val="none" w:sz="0" w:space="0" w:color="auto"/>
                <w:right w:val="none" w:sz="0" w:space="0" w:color="auto"/>
              </w:divBdr>
              <w:divsChild>
                <w:div w:id="1421634377">
                  <w:marLeft w:val="0"/>
                  <w:marRight w:val="0"/>
                  <w:marTop w:val="0"/>
                  <w:marBottom w:val="0"/>
                  <w:divBdr>
                    <w:top w:val="none" w:sz="0" w:space="0" w:color="auto"/>
                    <w:left w:val="none" w:sz="0" w:space="0" w:color="auto"/>
                    <w:bottom w:val="none" w:sz="0" w:space="0" w:color="auto"/>
                    <w:right w:val="none" w:sz="0" w:space="0" w:color="auto"/>
                  </w:divBdr>
                  <w:divsChild>
                    <w:div w:id="1197278430">
                      <w:marLeft w:val="0"/>
                      <w:marRight w:val="0"/>
                      <w:marTop w:val="0"/>
                      <w:marBottom w:val="0"/>
                      <w:divBdr>
                        <w:top w:val="none" w:sz="0" w:space="0" w:color="auto"/>
                        <w:left w:val="none" w:sz="0" w:space="0" w:color="auto"/>
                        <w:bottom w:val="none" w:sz="0" w:space="0" w:color="auto"/>
                        <w:right w:val="none" w:sz="0" w:space="0" w:color="auto"/>
                      </w:divBdr>
                      <w:divsChild>
                        <w:div w:id="1207718022">
                          <w:marLeft w:val="0"/>
                          <w:marRight w:val="0"/>
                          <w:marTop w:val="0"/>
                          <w:marBottom w:val="0"/>
                          <w:divBdr>
                            <w:top w:val="none" w:sz="0" w:space="0" w:color="auto"/>
                            <w:left w:val="none" w:sz="0" w:space="0" w:color="auto"/>
                            <w:bottom w:val="none" w:sz="0" w:space="0" w:color="auto"/>
                            <w:right w:val="none" w:sz="0" w:space="0" w:color="auto"/>
                          </w:divBdr>
                          <w:divsChild>
                            <w:div w:id="1139375594">
                              <w:marLeft w:val="0"/>
                              <w:marRight w:val="0"/>
                              <w:marTop w:val="0"/>
                              <w:marBottom w:val="0"/>
                              <w:divBdr>
                                <w:top w:val="none" w:sz="0" w:space="0" w:color="auto"/>
                                <w:left w:val="none" w:sz="0" w:space="0" w:color="auto"/>
                                <w:bottom w:val="none" w:sz="0" w:space="0" w:color="auto"/>
                                <w:right w:val="none" w:sz="0" w:space="0" w:color="auto"/>
                              </w:divBdr>
                              <w:divsChild>
                                <w:div w:id="503672186">
                                  <w:marLeft w:val="0"/>
                                  <w:marRight w:val="0"/>
                                  <w:marTop w:val="0"/>
                                  <w:marBottom w:val="0"/>
                                  <w:divBdr>
                                    <w:top w:val="none" w:sz="0" w:space="0" w:color="auto"/>
                                    <w:left w:val="none" w:sz="0" w:space="0" w:color="auto"/>
                                    <w:bottom w:val="none" w:sz="0" w:space="0" w:color="auto"/>
                                    <w:right w:val="none" w:sz="0" w:space="0" w:color="auto"/>
                                  </w:divBdr>
                                </w:div>
                                <w:div w:id="749733793">
                                  <w:marLeft w:val="0"/>
                                  <w:marRight w:val="0"/>
                                  <w:marTop w:val="0"/>
                                  <w:marBottom w:val="0"/>
                                  <w:divBdr>
                                    <w:top w:val="none" w:sz="0" w:space="0" w:color="auto"/>
                                    <w:left w:val="none" w:sz="0" w:space="0" w:color="auto"/>
                                    <w:bottom w:val="none" w:sz="0" w:space="0" w:color="auto"/>
                                    <w:right w:val="none" w:sz="0" w:space="0" w:color="auto"/>
                                  </w:divBdr>
                                </w:div>
                              </w:divsChild>
                            </w:div>
                            <w:div w:id="129785963">
                              <w:marLeft w:val="0"/>
                              <w:marRight w:val="0"/>
                              <w:marTop w:val="0"/>
                              <w:marBottom w:val="0"/>
                              <w:divBdr>
                                <w:top w:val="none" w:sz="0" w:space="0" w:color="auto"/>
                                <w:left w:val="none" w:sz="0" w:space="0" w:color="auto"/>
                                <w:bottom w:val="none" w:sz="0" w:space="0" w:color="auto"/>
                                <w:right w:val="none" w:sz="0" w:space="0" w:color="auto"/>
                              </w:divBdr>
                              <w:divsChild>
                                <w:div w:id="812217099">
                                  <w:marLeft w:val="0"/>
                                  <w:marRight w:val="0"/>
                                  <w:marTop w:val="0"/>
                                  <w:marBottom w:val="0"/>
                                  <w:divBdr>
                                    <w:top w:val="none" w:sz="0" w:space="0" w:color="auto"/>
                                    <w:left w:val="none" w:sz="0" w:space="0" w:color="auto"/>
                                    <w:bottom w:val="none" w:sz="0" w:space="0" w:color="auto"/>
                                    <w:right w:val="none" w:sz="0" w:space="0" w:color="auto"/>
                                  </w:divBdr>
                                </w:div>
                                <w:div w:id="851650416">
                                  <w:marLeft w:val="0"/>
                                  <w:marRight w:val="0"/>
                                  <w:marTop w:val="0"/>
                                  <w:marBottom w:val="0"/>
                                  <w:divBdr>
                                    <w:top w:val="none" w:sz="0" w:space="0" w:color="auto"/>
                                    <w:left w:val="none" w:sz="0" w:space="0" w:color="auto"/>
                                    <w:bottom w:val="none" w:sz="0" w:space="0" w:color="auto"/>
                                    <w:right w:val="none" w:sz="0" w:space="0" w:color="auto"/>
                                  </w:divBdr>
                                </w:div>
                              </w:divsChild>
                            </w:div>
                            <w:div w:id="780102989">
                              <w:marLeft w:val="0"/>
                              <w:marRight w:val="0"/>
                              <w:marTop w:val="0"/>
                              <w:marBottom w:val="0"/>
                              <w:divBdr>
                                <w:top w:val="none" w:sz="0" w:space="0" w:color="auto"/>
                                <w:left w:val="none" w:sz="0" w:space="0" w:color="auto"/>
                                <w:bottom w:val="none" w:sz="0" w:space="0" w:color="auto"/>
                                <w:right w:val="none" w:sz="0" w:space="0" w:color="auto"/>
                              </w:divBdr>
                              <w:divsChild>
                                <w:div w:id="26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A6C4-2087-4D05-93D3-5E706D65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Brentford School for Girls</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Calum Mechie</dc:creator>
  <cp:lastModifiedBy>Calum Mechie</cp:lastModifiedBy>
  <cp:revision>5</cp:revision>
  <cp:lastPrinted>2016-05-19T12:32:00Z</cp:lastPrinted>
  <dcterms:created xsi:type="dcterms:W3CDTF">2016-05-23T14:12:00Z</dcterms:created>
  <dcterms:modified xsi:type="dcterms:W3CDTF">2016-05-24T14:22:00Z</dcterms:modified>
</cp:coreProperties>
</file>